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607FA" w14:textId="77777777" w:rsidR="00871A71" w:rsidRDefault="00871A71" w:rsidP="00871A71">
      <w:pPr>
        <w:jc w:val="center"/>
        <w:rPr>
          <w:b/>
          <w:bCs/>
          <w:sz w:val="24"/>
          <w:szCs w:val="24"/>
        </w:rPr>
      </w:pPr>
    </w:p>
    <w:p w14:paraId="47910214" w14:textId="45379A36" w:rsidR="00871A71" w:rsidRPr="00871A71" w:rsidRDefault="00871A71" w:rsidP="00871A71">
      <w:pPr>
        <w:jc w:val="center"/>
        <w:rPr>
          <w:b/>
          <w:bCs/>
          <w:sz w:val="24"/>
          <w:szCs w:val="24"/>
        </w:rPr>
      </w:pPr>
      <w:r w:rsidRPr="00871A71">
        <w:rPr>
          <w:b/>
          <w:bCs/>
          <w:sz w:val="24"/>
          <w:szCs w:val="24"/>
        </w:rPr>
        <w:t>POLÍTICA DE SEGURIDAD DE LA INFORMACIÓN</w:t>
      </w:r>
    </w:p>
    <w:p w14:paraId="056EDABA" w14:textId="77777777" w:rsidR="00871A71" w:rsidRPr="00871A71" w:rsidRDefault="00871A71" w:rsidP="00871A71">
      <w:pPr>
        <w:jc w:val="both"/>
        <w:rPr>
          <w:rFonts w:ascii="Arial" w:hAnsi="Arial" w:cs="Arial"/>
          <w:sz w:val="24"/>
          <w:szCs w:val="24"/>
        </w:rPr>
      </w:pPr>
      <w:r w:rsidRPr="00871A71">
        <w:rPr>
          <w:rFonts w:ascii="Arial" w:hAnsi="Arial" w:cs="Arial"/>
          <w:sz w:val="24"/>
          <w:szCs w:val="24"/>
        </w:rPr>
        <w:t>ANTAD Adicciones dispone de una Política de Seguridad de la Información que define los principios, responsabilidades y medidas destinadas a proteger la información tratada, los sistemas tecnológicos y la continuidad de sus servicios.</w:t>
      </w:r>
    </w:p>
    <w:p w14:paraId="42455040" w14:textId="77777777" w:rsidR="00871A71" w:rsidRPr="00871A71" w:rsidRDefault="00871A71" w:rsidP="00871A71">
      <w:pPr>
        <w:jc w:val="both"/>
        <w:rPr>
          <w:rFonts w:ascii="Arial" w:hAnsi="Arial" w:cs="Arial"/>
          <w:sz w:val="24"/>
          <w:szCs w:val="24"/>
        </w:rPr>
      </w:pPr>
      <w:r w:rsidRPr="00871A71">
        <w:rPr>
          <w:rFonts w:ascii="Arial" w:hAnsi="Arial" w:cs="Arial"/>
          <w:sz w:val="24"/>
          <w:szCs w:val="24"/>
        </w:rPr>
        <w:t>Esta política se aplica a los sistemas de información de la entidad y a todas las personas con acceso autorizado, incluidos el personal propio, los profesionales colaboradores, los proveedores y otras terceras partes que, en el marco de su relación con ANTAD Adicciones, traten información o presten servicios para la organización.</w:t>
      </w:r>
    </w:p>
    <w:p w14:paraId="2DE60518" w14:textId="77777777" w:rsidR="00871A71" w:rsidRPr="00871A71" w:rsidRDefault="00871A71" w:rsidP="00871A71">
      <w:pPr>
        <w:jc w:val="both"/>
        <w:rPr>
          <w:rFonts w:ascii="Arial" w:hAnsi="Arial" w:cs="Arial"/>
          <w:sz w:val="24"/>
          <w:szCs w:val="24"/>
        </w:rPr>
      </w:pPr>
      <w:r w:rsidRPr="00871A71">
        <w:rPr>
          <w:rFonts w:ascii="Arial" w:hAnsi="Arial" w:cs="Arial"/>
          <w:sz w:val="24"/>
          <w:szCs w:val="24"/>
        </w:rPr>
        <w:t>La entidad adopta medidas técnicas y organizativas para preservar la confidencialidad, la integridad, la disponibilidad, la autenticidad y la trazabilidad de la información, conforme al Esquema Nacional de Seguridad y a la normativa vigente en materia de protección de datos personales.</w:t>
      </w:r>
    </w:p>
    <w:p w14:paraId="761C2496" w14:textId="77777777" w:rsidR="00871A71" w:rsidRPr="00871A71" w:rsidRDefault="00871A71" w:rsidP="00871A71">
      <w:pPr>
        <w:jc w:val="both"/>
        <w:rPr>
          <w:rFonts w:ascii="Arial" w:hAnsi="Arial" w:cs="Arial"/>
          <w:sz w:val="24"/>
          <w:szCs w:val="24"/>
        </w:rPr>
      </w:pPr>
      <w:r w:rsidRPr="00871A71">
        <w:rPr>
          <w:rFonts w:ascii="Arial" w:hAnsi="Arial" w:cs="Arial"/>
          <w:sz w:val="24"/>
          <w:szCs w:val="24"/>
        </w:rPr>
        <w:t>El modelo de gestión se sustenta en la prevención, la detección, la respuesta y la recuperación ante incidentes de seguridad; el análisis periódico de riesgos; la definición clara de funciones y responsabilidades; la formación y sensibilización de las personas implicadas; y la revisión continua de los controles de seguridad.</w:t>
      </w:r>
    </w:p>
    <w:p w14:paraId="177D2F50" w14:textId="77777777" w:rsidR="00871A71" w:rsidRPr="00871A71" w:rsidRDefault="00871A71" w:rsidP="00871A71">
      <w:pPr>
        <w:jc w:val="both"/>
        <w:rPr>
          <w:rFonts w:ascii="Arial" w:hAnsi="Arial" w:cs="Arial"/>
          <w:sz w:val="24"/>
          <w:szCs w:val="24"/>
        </w:rPr>
      </w:pPr>
      <w:r w:rsidRPr="00871A71">
        <w:rPr>
          <w:rFonts w:ascii="Arial" w:hAnsi="Arial" w:cs="Arial"/>
          <w:sz w:val="24"/>
          <w:szCs w:val="24"/>
        </w:rPr>
        <w:t>La Política de Seguridad de la Información se revisa de forma periódica para garantizar su adecuación a los cambios normativos, tecnológicos y organizativos, así como para reforzar la protección de la información y la confianza en los servicios de ANTAD Adicciones.</w:t>
      </w:r>
    </w:p>
    <w:sectPr w:rsidR="00871A71" w:rsidRPr="00871A7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31A7B" w14:textId="77777777" w:rsidR="00D21F89" w:rsidRDefault="00D21F89" w:rsidP="00871A71">
      <w:pPr>
        <w:spacing w:after="0" w:line="240" w:lineRule="auto"/>
      </w:pPr>
      <w:r>
        <w:separator/>
      </w:r>
    </w:p>
  </w:endnote>
  <w:endnote w:type="continuationSeparator" w:id="0">
    <w:p w14:paraId="3A446AD9" w14:textId="77777777" w:rsidR="00D21F89" w:rsidRDefault="00D21F89" w:rsidP="00871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29E01" w14:textId="77777777" w:rsidR="00D21F89" w:rsidRDefault="00D21F89" w:rsidP="00871A71">
      <w:pPr>
        <w:spacing w:after="0" w:line="240" w:lineRule="auto"/>
      </w:pPr>
      <w:r>
        <w:separator/>
      </w:r>
    </w:p>
  </w:footnote>
  <w:footnote w:type="continuationSeparator" w:id="0">
    <w:p w14:paraId="300473CE" w14:textId="77777777" w:rsidR="00D21F89" w:rsidRDefault="00D21F89" w:rsidP="00871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F854B" w14:textId="2AB34C6E" w:rsidR="00871A71" w:rsidRDefault="00871A7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87DEEB" wp14:editId="6A3430E5">
          <wp:simplePos x="0" y="0"/>
          <wp:positionH relativeFrom="column">
            <wp:posOffset>195580</wp:posOffset>
          </wp:positionH>
          <wp:positionV relativeFrom="paragraph">
            <wp:posOffset>-203200</wp:posOffset>
          </wp:positionV>
          <wp:extent cx="611505" cy="607695"/>
          <wp:effectExtent l="0" t="0" r="0" b="1905"/>
          <wp:wrapSquare wrapText="bothSides"/>
          <wp:docPr id="57396536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965364" name="Imagen 5739653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71"/>
    <w:rsid w:val="000C1A84"/>
    <w:rsid w:val="001947A6"/>
    <w:rsid w:val="001F121F"/>
    <w:rsid w:val="003937E6"/>
    <w:rsid w:val="00871A71"/>
    <w:rsid w:val="00D2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70A7"/>
  <w15:chartTrackingRefBased/>
  <w15:docId w15:val="{FFA933DD-A581-43EE-A02C-C8BD0572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1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1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1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1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A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A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A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A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A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A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1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1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1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1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1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1A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1A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1A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1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1A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1A7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71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A71"/>
  </w:style>
  <w:style w:type="paragraph" w:styleId="Piedepgina">
    <w:name w:val="footer"/>
    <w:basedOn w:val="Normal"/>
    <w:link w:val="PiedepginaCar"/>
    <w:uiPriority w:val="99"/>
    <w:unhideWhenUsed/>
    <w:rsid w:val="00871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JUAN CARBALLO DIAZ</dc:creator>
  <cp:keywords/>
  <dc:description/>
  <cp:lastModifiedBy>ANTHONY JUAN CARBALLO DIAZ</cp:lastModifiedBy>
  <cp:revision>1</cp:revision>
  <dcterms:created xsi:type="dcterms:W3CDTF">2026-08-18T15:26:00Z</dcterms:created>
  <dcterms:modified xsi:type="dcterms:W3CDTF">2026-08-18T15:31:00Z</dcterms:modified>
</cp:coreProperties>
</file>