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920" w:val="left" w:leader="none"/>
        </w:tabs>
        <w:spacing w:line="240" w:lineRule="auto"/>
        <w:ind w:left="1504" w:right="0" w:firstLine="0"/>
        <w:rPr>
          <w:rFonts w:ascii="Times New Roman"/>
          <w:sz w:val="20"/>
        </w:rPr>
      </w:pPr>
      <w:r>
        <w:rPr>
          <w:rFonts w:ascii="Times New Roman"/>
          <w:position w:val="1"/>
          <w:sz w:val="20"/>
        </w:rPr>
        <w:drawing>
          <wp:inline distT="0" distB="0" distL="0" distR="0">
            <wp:extent cx="2274067" cy="16870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067" cy="168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531100" cy="152209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10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spacing w:before="84"/>
        <w:rPr>
          <w:rFonts w:ascii="Times New Roman"/>
          <w:u w:val="none"/>
        </w:rPr>
      </w:pPr>
    </w:p>
    <w:p>
      <w:pPr>
        <w:pStyle w:val="BodyText"/>
        <w:spacing w:line="259" w:lineRule="auto"/>
        <w:ind w:left="115" w:right="123"/>
        <w:rPr>
          <w:u w:val="none"/>
        </w:rPr>
      </w:pPr>
      <w:r>
        <w:rPr>
          <w:u w:val="single"/>
        </w:rPr>
        <w:t>Orden del consejero de Sanidad del Gobierno de Canarias por la que se concede subvención directa nominada en la ley 6/2021, de 28 de diciembre, de</w:t>
      </w:r>
      <w:r>
        <w:rPr>
          <w:u w:val="none"/>
        </w:rPr>
        <w:t> </w:t>
      </w:r>
      <w:r>
        <w:rPr>
          <w:u w:val="single"/>
        </w:rPr>
        <w:t>presupuestos</w:t>
      </w:r>
      <w:r>
        <w:rPr>
          <w:spacing w:val="-1"/>
          <w:u w:val="single"/>
        </w:rPr>
        <w:t> </w:t>
      </w:r>
      <w:r>
        <w:rPr>
          <w:u w:val="single"/>
        </w:rPr>
        <w:t>generales de</w:t>
      </w:r>
      <w:r>
        <w:rPr>
          <w:spacing w:val="-5"/>
          <w:u w:val="single"/>
        </w:rPr>
        <w:t> </w:t>
      </w:r>
      <w:r>
        <w:rPr>
          <w:u w:val="single"/>
        </w:rPr>
        <w:t>la</w:t>
      </w:r>
      <w:r>
        <w:rPr>
          <w:spacing w:val="-1"/>
          <w:u w:val="single"/>
        </w:rPr>
        <w:t> </w:t>
      </w:r>
      <w:r>
        <w:rPr>
          <w:u w:val="single"/>
        </w:rPr>
        <w:t>comunidad</w:t>
      </w:r>
      <w:r>
        <w:rPr>
          <w:spacing w:val="-2"/>
          <w:u w:val="single"/>
        </w:rPr>
        <w:t> </w:t>
      </w:r>
      <w:r>
        <w:rPr>
          <w:u w:val="single"/>
        </w:rPr>
        <w:t>autónoma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Canarias</w:t>
      </w:r>
      <w:r>
        <w:rPr>
          <w:spacing w:val="-1"/>
          <w:u w:val="single"/>
        </w:rPr>
        <w:t> </w:t>
      </w:r>
      <w:r>
        <w:rPr>
          <w:u w:val="single"/>
        </w:rPr>
        <w:t>para</w:t>
      </w:r>
      <w:r>
        <w:rPr>
          <w:spacing w:val="-4"/>
          <w:u w:val="single"/>
        </w:rPr>
        <w:t> </w:t>
      </w:r>
      <w:r>
        <w:rPr>
          <w:u w:val="single"/>
        </w:rPr>
        <w:t>2022 a</w:t>
      </w:r>
      <w:r>
        <w:rPr>
          <w:spacing w:val="-3"/>
          <w:u w:val="single"/>
        </w:rPr>
        <w:t> </w:t>
      </w:r>
      <w:r>
        <w:rPr>
          <w:u w:val="single"/>
        </w:rPr>
        <w:t>La</w:t>
      </w:r>
      <w:r>
        <w:rPr>
          <w:spacing w:val="-1"/>
          <w:u w:val="single"/>
        </w:rPr>
        <w:t> </w:t>
      </w:r>
      <w:r>
        <w:rPr>
          <w:u w:val="single"/>
        </w:rPr>
        <w:t>Asociación</w:t>
      </w:r>
      <w:r>
        <w:rPr>
          <w:spacing w:val="-2"/>
          <w:u w:val="single"/>
        </w:rPr>
        <w:t> </w:t>
      </w:r>
      <w:r>
        <w:rPr>
          <w:u w:val="single"/>
        </w:rPr>
        <w:t>Norte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Tenerife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Atención</w:t>
      </w:r>
      <w:r>
        <w:rPr>
          <w:spacing w:val="-5"/>
          <w:u w:val="single"/>
        </w:rPr>
        <w:t> </w:t>
      </w:r>
      <w:r>
        <w:rPr>
          <w:u w:val="single"/>
        </w:rPr>
        <w:t>a</w:t>
      </w:r>
      <w:r>
        <w:rPr>
          <w:spacing w:val="-1"/>
          <w:u w:val="single"/>
        </w:rPr>
        <w:t> </w:t>
      </w:r>
      <w:r>
        <w:rPr>
          <w:u w:val="single"/>
        </w:rPr>
        <w:t>las</w:t>
      </w:r>
      <w:r>
        <w:rPr>
          <w:spacing w:val="-4"/>
          <w:u w:val="single"/>
        </w:rPr>
        <w:t> </w:t>
      </w:r>
      <w:r>
        <w:rPr>
          <w:u w:val="single"/>
        </w:rPr>
        <w:t>Drogodependencias</w:t>
      </w:r>
      <w:r>
        <w:rPr>
          <w:spacing w:val="-1"/>
          <w:u w:val="single"/>
        </w:rPr>
        <w:t> </w:t>
      </w:r>
      <w:r>
        <w:rPr>
          <w:u w:val="single"/>
        </w:rPr>
        <w:t>(ANTAD).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68"/>
        <w:rPr>
          <w:sz w:val="20"/>
          <w:u w:val="none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2693"/>
        <w:gridCol w:w="2268"/>
        <w:gridCol w:w="2127"/>
        <w:gridCol w:w="2835"/>
        <w:gridCol w:w="1951"/>
      </w:tblGrid>
      <w:tr>
        <w:trPr>
          <w:trHeight w:val="537" w:hRule="atLeast"/>
        </w:trPr>
        <w:tc>
          <w:tcPr>
            <w:tcW w:w="2122" w:type="dxa"/>
          </w:tcPr>
          <w:p>
            <w:pPr>
              <w:pStyle w:val="TableParagraph"/>
              <w:spacing w:line="268" w:lineRule="exact"/>
              <w:ind w:left="15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PARTES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FIRMANTES</w:t>
            </w:r>
          </w:p>
        </w:tc>
        <w:tc>
          <w:tcPr>
            <w:tcW w:w="2693" w:type="dxa"/>
          </w:tcPr>
          <w:p>
            <w:pPr>
              <w:pStyle w:val="TableParagraph"/>
              <w:spacing w:line="268" w:lineRule="exact"/>
              <w:ind w:left="57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DENOMINACIÓN</w:t>
            </w:r>
          </w:p>
        </w:tc>
        <w:tc>
          <w:tcPr>
            <w:tcW w:w="2268" w:type="dxa"/>
          </w:tcPr>
          <w:p>
            <w:pPr>
              <w:pStyle w:val="TableParagraph"/>
              <w:spacing w:line="268" w:lineRule="exact"/>
              <w:ind w:left="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OBJETO</w:t>
            </w:r>
          </w:p>
        </w:tc>
        <w:tc>
          <w:tcPr>
            <w:tcW w:w="2127" w:type="dxa"/>
          </w:tcPr>
          <w:p>
            <w:pPr>
              <w:pStyle w:val="TableParagraph"/>
              <w:spacing w:line="268" w:lineRule="exact"/>
              <w:ind w:left="2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PLAZO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 </w:t>
            </w:r>
            <w:r>
              <w:rPr>
                <w:b/>
                <w:spacing w:val="-2"/>
                <w:sz w:val="22"/>
              </w:rPr>
              <w:t>VIGENCIA</w:t>
            </w:r>
          </w:p>
        </w:tc>
        <w:tc>
          <w:tcPr>
            <w:tcW w:w="2835" w:type="dxa"/>
          </w:tcPr>
          <w:p>
            <w:pPr>
              <w:pStyle w:val="TableParagraph"/>
              <w:spacing w:line="268" w:lineRule="exact"/>
              <w:ind w:left="15" w:right="3"/>
              <w:rPr>
                <w:b/>
                <w:sz w:val="22"/>
              </w:rPr>
            </w:pPr>
            <w:r>
              <w:rPr>
                <w:b/>
                <w:sz w:val="22"/>
              </w:rPr>
              <w:t>ORGANO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ENCARGADO</w:t>
            </w:r>
            <w:r>
              <w:rPr>
                <w:b/>
                <w:spacing w:val="-5"/>
                <w:sz w:val="22"/>
              </w:rPr>
              <w:t> DE</w:t>
            </w:r>
          </w:p>
          <w:p>
            <w:pPr>
              <w:pStyle w:val="TableParagraph"/>
              <w:spacing w:line="249" w:lineRule="exact"/>
              <w:ind w:left="15"/>
              <w:rPr>
                <w:b/>
                <w:sz w:val="22"/>
              </w:rPr>
            </w:pPr>
            <w:r>
              <w:rPr>
                <w:b/>
                <w:sz w:val="22"/>
              </w:rPr>
              <w:t>LA</w:t>
            </w:r>
            <w:r>
              <w:rPr>
                <w:b/>
                <w:spacing w:val="-2"/>
                <w:sz w:val="22"/>
              </w:rPr>
              <w:t> EJECUCIÓN</w:t>
            </w:r>
          </w:p>
        </w:tc>
        <w:tc>
          <w:tcPr>
            <w:tcW w:w="1951" w:type="dxa"/>
          </w:tcPr>
          <w:p>
            <w:pPr>
              <w:pStyle w:val="TableParagraph"/>
              <w:spacing w:line="268" w:lineRule="exact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CUANTIA</w:t>
            </w:r>
          </w:p>
        </w:tc>
      </w:tr>
      <w:tr>
        <w:trPr>
          <w:trHeight w:val="3907" w:hRule="atLeast"/>
        </w:trPr>
        <w:tc>
          <w:tcPr>
            <w:tcW w:w="2122" w:type="dxa"/>
          </w:tcPr>
          <w:p>
            <w:pPr>
              <w:pStyle w:val="TableParagraph"/>
              <w:spacing w:line="268" w:lineRule="exact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ANTAD</w:t>
            </w: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sz w:val="22"/>
              </w:rPr>
            </w:pPr>
          </w:p>
          <w:p>
            <w:pPr>
              <w:pStyle w:val="TableParagraph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Gobierno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z w:val="28"/>
              </w:rPr>
              <w:t>de </w:t>
            </w:r>
            <w:r>
              <w:rPr>
                <w:b/>
                <w:spacing w:val="-2"/>
                <w:sz w:val="28"/>
              </w:rPr>
              <w:t>Canarias</w:t>
            </w:r>
          </w:p>
        </w:tc>
        <w:tc>
          <w:tcPr>
            <w:tcW w:w="2693" w:type="dxa"/>
          </w:tcPr>
          <w:p>
            <w:pPr>
              <w:pStyle w:val="TableParagraph"/>
              <w:tabs>
                <w:tab w:pos="1942" w:val="left" w:leader="none"/>
              </w:tabs>
              <w:ind w:left="110" w:right="93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Subvención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Directa </w:t>
            </w:r>
            <w:r>
              <w:rPr>
                <w:sz w:val="22"/>
              </w:rPr>
              <w:t>Nominada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6/2021 de 28/12 de presupuestos generales de la Comunidad Autónoma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Canarias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para 2022 a ANTAD.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pos="1840" w:val="left" w:leader="none"/>
                <w:tab w:pos="1939" w:val="left" w:leader="none"/>
                <w:tab w:pos="2062" w:val="left" w:leader="none"/>
              </w:tabs>
              <w:ind w:left="110" w:right="9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Prevención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drogodependencias, tratamiento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> reinserción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personas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con </w:t>
            </w:r>
            <w:r>
              <w:rPr>
                <w:spacing w:val="-2"/>
                <w:sz w:val="22"/>
              </w:rPr>
              <w:t>problemas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adicción.</w:t>
            </w:r>
          </w:p>
        </w:tc>
        <w:tc>
          <w:tcPr>
            <w:tcW w:w="2127" w:type="dxa"/>
          </w:tcPr>
          <w:p>
            <w:pPr>
              <w:pStyle w:val="TableParagraph"/>
              <w:spacing w:line="268" w:lineRule="exact"/>
              <w:ind w:left="17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meses</w:t>
            </w: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ind w:left="17" w:right="3"/>
              <w:rPr>
                <w:sz w:val="22"/>
              </w:rPr>
            </w:pPr>
            <w:r>
              <w:rPr>
                <w:spacing w:val="-2"/>
                <w:sz w:val="22"/>
              </w:rPr>
              <w:t>01/01/2022</w:t>
            </w:r>
          </w:p>
          <w:p>
            <w:pPr>
              <w:pStyle w:val="TableParagraph"/>
              <w:ind w:left="17" w:right="3"/>
              <w:rPr>
                <w:sz w:val="22"/>
              </w:rPr>
            </w:pP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31/12/2022</w:t>
            </w:r>
          </w:p>
        </w:tc>
        <w:tc>
          <w:tcPr>
            <w:tcW w:w="2835" w:type="dxa"/>
          </w:tcPr>
          <w:p>
            <w:pPr>
              <w:pStyle w:val="TableParagraph"/>
              <w:spacing w:before="268"/>
              <w:ind w:left="15" w:right="2"/>
              <w:rPr>
                <w:sz w:val="22"/>
              </w:rPr>
            </w:pPr>
            <w:r>
              <w:rPr>
                <w:spacing w:val="-4"/>
                <w:sz w:val="22"/>
              </w:rPr>
              <w:t>ANTAD</w:t>
            </w:r>
          </w:p>
        </w:tc>
        <w:tc>
          <w:tcPr>
            <w:tcW w:w="1951" w:type="dxa"/>
          </w:tcPr>
          <w:p>
            <w:pPr>
              <w:pStyle w:val="TableParagraph"/>
              <w:spacing w:before="268"/>
              <w:ind w:left="13" w:right="3"/>
              <w:rPr>
                <w:sz w:val="22"/>
              </w:rPr>
            </w:pPr>
            <w:r>
              <w:rPr>
                <w:sz w:val="22"/>
              </w:rPr>
              <w:t>1.363.787,00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</w:tbl>
    <w:sectPr>
      <w:type w:val="continuous"/>
      <w:pgSz w:w="16840" w:h="11910" w:orient="landscape"/>
      <w:pgMar w:top="3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ANTAD GRANADILLA</dc:creator>
  <dcterms:created xsi:type="dcterms:W3CDTF">2024-05-28T09:51:37Z</dcterms:created>
  <dcterms:modified xsi:type="dcterms:W3CDTF">2024-05-28T09:51:37Z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para Microsoft 365</vt:lpwstr>
  </property>
</Properties>
</file>